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96" w:rsidRPr="005F5F96" w:rsidRDefault="005F5F96" w:rsidP="008C08B3">
      <w:pPr>
        <w:spacing w:after="0" w:line="20" w:lineRule="atLeast"/>
        <w:jc w:val="center"/>
        <w:outlineLvl w:val="2"/>
        <w:rPr>
          <w:rFonts w:ascii="Segoe UI Semilight" w:eastAsia="Times New Roman" w:hAnsi="Segoe UI Semilight" w:cs="Segoe UI Semilight"/>
          <w:b/>
          <w:bCs/>
          <w:sz w:val="27"/>
          <w:szCs w:val="27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6"/>
          <w:szCs w:val="26"/>
          <w:lang w:eastAsia="pl-PL"/>
        </w:rPr>
        <w:t>Motoryzacyjna rewolucja w sercu Wielkopolski</w:t>
      </w:r>
    </w:p>
    <w:p w:rsidR="005F5F96" w:rsidRPr="005F5F96" w:rsidRDefault="005F5F96" w:rsidP="008C08B3">
      <w:pPr>
        <w:spacing w:after="0" w:line="20" w:lineRule="atLeast"/>
        <w:jc w:val="center"/>
        <w:outlineLvl w:val="2"/>
        <w:rPr>
          <w:rFonts w:ascii="Segoe UI Semilight" w:eastAsia="Times New Roman" w:hAnsi="Segoe UI Semilight" w:cs="Segoe UI Semilight"/>
          <w:b/>
          <w:bCs/>
          <w:sz w:val="27"/>
          <w:szCs w:val="27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6"/>
          <w:szCs w:val="26"/>
          <w:lang w:eastAsia="pl-PL"/>
        </w:rPr>
        <w:t>Dziesiątki premier, gwiazdy ekranu i technologia przyszłości</w:t>
      </w:r>
    </w:p>
    <w:p w:rsidR="008C08B3" w:rsidRDefault="008C08B3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W dniach 23–26 kwietnia 2026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Międzynarodowe Targi Poznańskie, jak co roku, staną się motoryzacyjnym centrum tej części Europy. Tegoroczna edycja Poznań Motor Show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br/>
        <w:t>to połączenie luksusu, sportowych emocji, off-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roadowej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siły oraz ekologicznej przyszłości.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br/>
        <w:t>Na zwiedzających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łącznie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czeka 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10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hal wypełnionych premierami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i technologią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a do tego 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miasteczko bezpieczeństwa oraz 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ekscytujące pokazy na zewnątrz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8C08B3" w:rsidRDefault="008C08B3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 xml:space="preserve">TVN Turbo i gwiazdy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motorsportu</w:t>
      </w:r>
      <w:proofErr w:type="spellEnd"/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Targi to nie tylko maszyny, ale przede wszystkim ludzie i emocje. Na miejscu obecna będzie ekipa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TVN Turbo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, relacjonująca najważniejsze wydarzenia i przeprowadzająca wywiady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br/>
        <w:t xml:space="preserve">z ekspertami. Fanów adrenaliny przyciągnie obecność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Karoliny Pilarczyk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na stoisku marki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Polaris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a także spotkania z czołowymi zawodniczkami wyścigowymi: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Gosią Rdest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br/>
        <w:t xml:space="preserve">i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Kornelią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Olkucką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Plac Marka ożyje dzięki pokazom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stuntu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m.in. w wykonaniu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Rafała Pasierbka - Stunter13.</w:t>
      </w:r>
    </w:p>
    <w:p w:rsidR="008C08B3" w:rsidRDefault="008C08B3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Polskie rzemiosło i amerykańska potęga</w:t>
      </w:r>
    </w:p>
    <w:p w:rsid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Pawilon 3A stanie się świątynią najwyższej jakości rzemiosła, gdzie polska ekipa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RCR Cars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zaprezentuje karbonową, niezwykle lekką interpretację klasycznego Porsche 964. W tej samej przestrzeni podziwiać będzie można również inżynieryjny kunszt marek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McLaren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oraz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Alpine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Ciekawe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supercary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zaprezentuje również ekipa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Positive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Ways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8C08B3" w:rsidRPr="005F5F96" w:rsidRDefault="008C08B3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Z kolei w pawilonie 5 wzrok przyciągnie stoisko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A!W Forged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Można tam będzie poczuć duszę amerykańskiej motoryzacji w jej najnowocześniejszym wydaniu: od hybrydowej, błyskawicznej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Corvette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 E-Ray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po budzącego respekt, w pełni elektrycznego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muscle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-cara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Dodge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Charger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Daytona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Ofertę uzupełnią potężne pick-upy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RAM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Rampage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oraz legendarny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Ford F-150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8C08B3" w:rsidRDefault="008C08B3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Global</w:t>
      </w:r>
      <w:r w:rsidR="008C08B3" w:rsidRPr="008C08B3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na ofensywa i rynkowe premiery</w:t>
      </w: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Targi w Poznaniu to miejsce wielkich debiutów i powrotów:</w:t>
      </w:r>
    </w:p>
    <w:p w:rsidR="005F5F96" w:rsidRPr="005F5F96" w:rsidRDefault="005F5F96" w:rsidP="008C08B3">
      <w:pPr>
        <w:numPr>
          <w:ilvl w:val="0"/>
          <w:numId w:val="1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GAC: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Chiński gigant zaprezentuje futurystycznego SUV-a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Aion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 V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model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Hyptec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 HT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br/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z drzwiami typu „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gull-wing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” oraz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tajemniczą premierę nowego modelu elektrycznego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, która zostanie ujawniona w pierwszego dnia wydarzenia (23.04).</w:t>
      </w:r>
    </w:p>
    <w:p w:rsidR="005F5F96" w:rsidRPr="005F5F96" w:rsidRDefault="005F5F96" w:rsidP="008C08B3">
      <w:pPr>
        <w:numPr>
          <w:ilvl w:val="0"/>
          <w:numId w:val="1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DR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Automobiles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Włoska marka pokaże aż 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11 modeli, od rodzinnych SUV-ów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br/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po ekstremalnie terenowy model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ICH-X K3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, stawiając na styl i ekonomię instalacji LPG.</w:t>
      </w:r>
    </w:p>
    <w:p w:rsidR="008C08B3" w:rsidRPr="008C08B3" w:rsidRDefault="005F5F96" w:rsidP="008C08B3">
      <w:pPr>
        <w:numPr>
          <w:ilvl w:val="0"/>
          <w:numId w:val="1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KGM Polska: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Marka (dawniej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SsangYong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) zaprezentuj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e strefy „Adventure” i „</w:t>
      </w:r>
      <w:proofErr w:type="spellStart"/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Hybrid</w:t>
      </w:r>
      <w:proofErr w:type="spellEnd"/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t>”</w:t>
      </w:r>
      <w:r w:rsidR="008C08B3">
        <w:rPr>
          <w:rFonts w:ascii="Segoe UI Semilight" w:eastAsia="Times New Roman" w:hAnsi="Segoe UI Semilight" w:cs="Segoe UI Semilight"/>
          <w:color w:val="000000"/>
          <w:lang w:eastAsia="pl-PL"/>
        </w:rPr>
        <w:br/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z nowym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Actyonem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i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Torresem HEV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5F5F96" w:rsidRDefault="005F5F96" w:rsidP="008C08B3">
      <w:pPr>
        <w:numPr>
          <w:ilvl w:val="0"/>
          <w:numId w:val="1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BAIC &amp; HONGQI: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Luksus i nowoczesność prosto z Azji, w tym limuzyny H9 oraz terenowe bestie serii BJ.</w:t>
      </w:r>
    </w:p>
    <w:p w:rsidR="008C08B3" w:rsidRDefault="008C08B3" w:rsidP="008C08B3">
      <w:p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</w:p>
    <w:p w:rsidR="008C08B3" w:rsidRDefault="008C08B3" w:rsidP="008C08B3">
      <w:p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</w:p>
    <w:p w:rsidR="008C08B3" w:rsidRDefault="008C08B3" w:rsidP="008C08B3">
      <w:p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</w:p>
    <w:p w:rsidR="008C08B3" w:rsidRPr="005F5F96" w:rsidRDefault="008C08B3" w:rsidP="008C08B3">
      <w:p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</w:p>
    <w:p w:rsidR="005F5F96" w:rsidRPr="005F5F96" w:rsidRDefault="005F5F96" w:rsidP="008C08B3">
      <w:pPr>
        <w:numPr>
          <w:ilvl w:val="0"/>
          <w:numId w:val="1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lastRenderedPageBreak/>
        <w:t>Leapmotor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Polska premiera elektrycznego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hatchbacka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B05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oraz modeli B10 i C10.</w:t>
      </w:r>
    </w:p>
    <w:p w:rsidR="008C08B3" w:rsidRDefault="008C08B3" w:rsidP="008C08B3">
      <w:pPr>
        <w:spacing w:after="0" w:line="20" w:lineRule="atLeast"/>
        <w:ind w:left="360" w:hanging="360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ind w:left="360" w:hanging="360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Dwukołowa rewolucja</w:t>
      </w: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Salon Motocyklowy zaprezentuje nową generację maszyn:</w:t>
      </w:r>
    </w:p>
    <w:p w:rsidR="005F5F96" w:rsidRPr="005F5F96" w:rsidRDefault="005F5F96" w:rsidP="008C08B3">
      <w:pPr>
        <w:numPr>
          <w:ilvl w:val="0"/>
          <w:numId w:val="2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BENDA: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Prawdziwy pokaz różnorodności – od flagowego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cruisera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Dark Flag 950 V4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przez futurystyczny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LFC 700 PRO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, aż po innowacyjną hybrydę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P51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5F5F96" w:rsidRPr="005F5F96" w:rsidRDefault="005F5F96" w:rsidP="008C08B3">
      <w:pPr>
        <w:numPr>
          <w:ilvl w:val="0"/>
          <w:numId w:val="2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ZXMOTO: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Absolutna premiera sportowych maszyn, w tym modelu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820RR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(150 KM), wywodzącego się prosto z torów World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Supersport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5F5F96" w:rsidRPr="005F5F96" w:rsidRDefault="005F5F96" w:rsidP="008C08B3">
      <w:pPr>
        <w:numPr>
          <w:ilvl w:val="0"/>
          <w:numId w:val="2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KOVE Moto: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Dakarowa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legenda z modelem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450 Rally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oraz podróżniczym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800X PRO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5F5F96" w:rsidRPr="005F5F96" w:rsidRDefault="005F5F96" w:rsidP="008C08B3">
      <w:pPr>
        <w:numPr>
          <w:ilvl w:val="0"/>
          <w:numId w:val="2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Velocifero</w:t>
      </w:r>
      <w:proofErr w:type="spellEnd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: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Designerskie, włoskie skutery miejskie 125 cm³ stworzone przez Alessandro </w:t>
      </w:r>
      <w:proofErr w:type="spellStart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Tartariniego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8C08B3" w:rsidRDefault="008C08B3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Elegancja, bezpieczeństwo i przyszłość logistyki</w:t>
      </w: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Po przerwie na targi powraca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Volvo Firma Karlik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z projektem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 xml:space="preserve">Volvo For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Safety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Na Placu PWK stanie mobilne miasteczko z 12 symulatorami, które pozwolą doświadczyć m.in. dachowania pojazdu. W Pawilonie 3A fani ekologii zobaczą elektryczne pojazdy użytkowe marki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Nextem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(modele ORCA i VAQUITA) oraz innowacyjny, elektryczny UTV od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WEV Moto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O nienaganny wygląd aut zadbają liderzy ochrony lakieru, m.in.: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ADBL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 oraz </w:t>
      </w:r>
      <w:proofErr w:type="spellStart"/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Rivashield</w:t>
      </w:r>
      <w:proofErr w:type="spellEnd"/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</w:t>
      </w:r>
    </w:p>
    <w:p w:rsidR="008C08B3" w:rsidRDefault="008C08B3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outlineLvl w:val="3"/>
        <w:rPr>
          <w:rFonts w:ascii="Segoe UI Semilight" w:eastAsia="Times New Roman" w:hAnsi="Segoe UI Semilight" w:cs="Segoe UI Semilight"/>
          <w:b/>
          <w:bCs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  <w:lang w:eastAsia="pl-PL"/>
        </w:rPr>
        <w:t>Informacje praktyczne</w:t>
      </w: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Ekspozycja Poznań Motor Show 2026 zlokalizowana jest w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pawilonach 3, 3A, 4, 5, 5A oraz 6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 xml:space="preserve">. Równolegle, w pawilonach 7, 7A, 8 i 8A, odbywać się będą </w:t>
      </w: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Targi Techniki Motoryzacyjnej</w:t>
      </w: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. Bilet wstępu na Poznań Motor Show upoważnia do wejścia na oba wydarzenia.</w:t>
      </w:r>
    </w:p>
    <w:p w:rsidR="008C08B3" w:rsidRDefault="008C08B3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Transport i bilety:</w:t>
      </w:r>
    </w:p>
    <w:p w:rsidR="005F5F96" w:rsidRPr="005F5F96" w:rsidRDefault="005F5F96" w:rsidP="008C08B3">
      <w:pPr>
        <w:numPr>
          <w:ilvl w:val="0"/>
          <w:numId w:val="3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Zwiedzający posiadający bilet zakupiony drogą elektroniczną (online) są uprawnieni do bezpłatnych przejazdów komunikacją miejską w Poznaniu w dniu ważności biletu.</w:t>
      </w:r>
    </w:p>
    <w:p w:rsidR="005F5F96" w:rsidRPr="005F5F96" w:rsidRDefault="005F5F96" w:rsidP="008C08B3">
      <w:pPr>
        <w:numPr>
          <w:ilvl w:val="0"/>
          <w:numId w:val="3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Do 19 kwietnia 2026 r. bilety dostępne są w niższej cenie przedsprzedażowej. Po tym terminie obowiązywać będą ceny regularne.</w:t>
      </w:r>
    </w:p>
    <w:p w:rsidR="008C08B3" w:rsidRDefault="008C08B3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</w:pPr>
    </w:p>
    <w:p w:rsidR="005F5F96" w:rsidRPr="005F5F96" w:rsidRDefault="005F5F96" w:rsidP="008C08B3">
      <w:pPr>
        <w:spacing w:after="0" w:line="20" w:lineRule="atLeast"/>
        <w:jc w:val="both"/>
        <w:rPr>
          <w:rFonts w:ascii="Segoe UI Semilight" w:eastAsia="Times New Roman" w:hAnsi="Segoe UI Semilight" w:cs="Segoe UI Semilight"/>
          <w:sz w:val="24"/>
          <w:szCs w:val="24"/>
          <w:lang w:eastAsia="pl-PL"/>
        </w:rPr>
      </w:pPr>
      <w:r w:rsidRPr="005F5F96">
        <w:rPr>
          <w:rFonts w:ascii="Segoe UI Semilight" w:eastAsia="Times New Roman" w:hAnsi="Segoe UI Semilight" w:cs="Segoe UI Semilight"/>
          <w:b/>
          <w:bCs/>
          <w:color w:val="000000"/>
          <w:lang w:eastAsia="pl-PL"/>
        </w:rPr>
        <w:t>Godziny otwarcia:</w:t>
      </w:r>
    </w:p>
    <w:p w:rsidR="005F5F96" w:rsidRPr="005F5F96" w:rsidRDefault="005F5F96" w:rsidP="008C08B3">
      <w:pPr>
        <w:numPr>
          <w:ilvl w:val="0"/>
          <w:numId w:val="4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Czwartek (23.04): 09:00 – 18:00</w:t>
      </w:r>
    </w:p>
    <w:p w:rsidR="005F5F96" w:rsidRPr="005F5F96" w:rsidRDefault="005F5F96" w:rsidP="008C08B3">
      <w:pPr>
        <w:numPr>
          <w:ilvl w:val="0"/>
          <w:numId w:val="4"/>
        </w:numPr>
        <w:spacing w:after="0" w:line="20" w:lineRule="atLeast"/>
        <w:jc w:val="both"/>
        <w:textAlignment w:val="baseline"/>
        <w:rPr>
          <w:rFonts w:ascii="Segoe UI Semilight" w:eastAsia="Times New Roman" w:hAnsi="Segoe UI Semilight" w:cs="Segoe UI Semilight"/>
          <w:color w:val="000000"/>
          <w:lang w:eastAsia="pl-PL"/>
        </w:rPr>
      </w:pPr>
      <w:r w:rsidRPr="005F5F96">
        <w:rPr>
          <w:rFonts w:ascii="Segoe UI Semilight" w:eastAsia="Times New Roman" w:hAnsi="Segoe UI Semilight" w:cs="Segoe UI Semilight"/>
          <w:color w:val="000000"/>
          <w:lang w:eastAsia="pl-PL"/>
        </w:rPr>
        <w:t>Piątek – Niedziela (24-26.04): 10:00 – 18:00</w:t>
      </w:r>
    </w:p>
    <w:p w:rsidR="00134147" w:rsidRPr="005F5F96" w:rsidRDefault="00134147" w:rsidP="008C08B3">
      <w:pPr>
        <w:spacing w:after="0" w:line="20" w:lineRule="atLeast"/>
        <w:jc w:val="both"/>
        <w:rPr>
          <w:rFonts w:ascii="Segoe UI Semilight" w:hAnsi="Segoe UI Semilight" w:cs="Segoe UI Semilight"/>
        </w:rPr>
      </w:pPr>
      <w:bookmarkStart w:id="0" w:name="_GoBack"/>
      <w:bookmarkEnd w:id="0"/>
    </w:p>
    <w:sectPr w:rsidR="00134147" w:rsidRPr="005F5F96" w:rsidSect="00223EFF">
      <w:headerReference w:type="default" r:id="rId8"/>
      <w:footerReference w:type="default" r:id="rId9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156BC9" wp14:editId="26D4DAB5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7B8"/>
    <w:multiLevelType w:val="multilevel"/>
    <w:tmpl w:val="54B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37A86"/>
    <w:multiLevelType w:val="multilevel"/>
    <w:tmpl w:val="731A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C5F1D"/>
    <w:multiLevelType w:val="multilevel"/>
    <w:tmpl w:val="729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939A8"/>
    <w:multiLevelType w:val="multilevel"/>
    <w:tmpl w:val="2E4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B6032"/>
    <w:rsid w:val="00134147"/>
    <w:rsid w:val="00155A29"/>
    <w:rsid w:val="00162FE6"/>
    <w:rsid w:val="00223EFF"/>
    <w:rsid w:val="0022603D"/>
    <w:rsid w:val="0028694E"/>
    <w:rsid w:val="003B2C93"/>
    <w:rsid w:val="003E3F16"/>
    <w:rsid w:val="00453338"/>
    <w:rsid w:val="004A15C4"/>
    <w:rsid w:val="00535FC8"/>
    <w:rsid w:val="00551BC5"/>
    <w:rsid w:val="005F3BB4"/>
    <w:rsid w:val="005F5F96"/>
    <w:rsid w:val="00652446"/>
    <w:rsid w:val="00666648"/>
    <w:rsid w:val="006E7ECB"/>
    <w:rsid w:val="00700379"/>
    <w:rsid w:val="007017EA"/>
    <w:rsid w:val="00776FA1"/>
    <w:rsid w:val="008C08B3"/>
    <w:rsid w:val="0090085F"/>
    <w:rsid w:val="009D165A"/>
    <w:rsid w:val="00A73527"/>
    <w:rsid w:val="00AF48C7"/>
    <w:rsid w:val="00B30616"/>
    <w:rsid w:val="00BA1335"/>
    <w:rsid w:val="00BB3107"/>
    <w:rsid w:val="00C8455B"/>
    <w:rsid w:val="00CA5AC3"/>
    <w:rsid w:val="00D8246B"/>
    <w:rsid w:val="00E575C8"/>
    <w:rsid w:val="00E70AA9"/>
    <w:rsid w:val="00E70DDF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F5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5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5F5F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5F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F5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5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5F5F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5F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Aleksandra Sobczyńska</cp:lastModifiedBy>
  <cp:revision>4</cp:revision>
  <cp:lastPrinted>2025-03-03T08:31:00Z</cp:lastPrinted>
  <dcterms:created xsi:type="dcterms:W3CDTF">2025-10-17T07:02:00Z</dcterms:created>
  <dcterms:modified xsi:type="dcterms:W3CDTF">2026-04-13T10:22:00Z</dcterms:modified>
</cp:coreProperties>
</file>